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389" w:tblpY="1463"/>
        <w:tblOverlap w:val="never"/>
        <w:tblW w:w="99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0" w:hRule="atLeast"/>
        </w:trPr>
        <w:tc>
          <w:tcPr>
            <w:tcW w:w="994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widowControl/>
              <w:spacing w:line="340" w:lineRule="atLeast"/>
              <w:ind w:firstLine="2650" w:firstLineChars="600"/>
              <w:jc w:val="both"/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洪江市托口镇人民政府</w:t>
            </w:r>
          </w:p>
          <w:p>
            <w:pPr>
              <w:widowControl/>
              <w:spacing w:line="340" w:lineRule="atLeast"/>
              <w:ind w:left="2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2022年部门预算编制说明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left="0" w:leftChars="0" w:right="0" w:firstLine="600" w:firstLineChars="200"/>
              <w:textAlignment w:val="auto"/>
              <w:outlineLvl w:val="9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部门基本概况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right="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val="en-US" w:eastAsia="zh-CN"/>
              </w:rPr>
              <w:t>（一）</w:t>
            </w:r>
            <w:r>
              <w:rPr>
                <w:rFonts w:hint="eastAsia" w:ascii="宋体" w:hAnsi="宋体" w:cs="宋体"/>
                <w:b w:val="0"/>
                <w:bCs w:val="0"/>
                <w:sz w:val="30"/>
                <w:szCs w:val="30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val="en-US" w:eastAsia="zh-CN"/>
              </w:rPr>
              <w:t>职</w:t>
            </w:r>
            <w:r>
              <w:rPr>
                <w:rFonts w:hint="eastAsia" w:ascii="宋体" w:hAnsi="宋体" w:cs="宋体"/>
                <w:b w:val="0"/>
                <w:bCs w:val="0"/>
                <w:sz w:val="30"/>
                <w:szCs w:val="30"/>
                <w:lang w:val="en-US" w:eastAsia="zh-CN"/>
              </w:rPr>
              <w:t>能职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val="en-US" w:eastAsia="zh-CN"/>
              </w:rPr>
              <w:t>责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托口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镇共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个行政村，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个社区居委会。共有干部职工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(不包含司法3人）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，退休职工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托口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镇人民政府负责制定和组织实施经济、科技和社会发展计划；制定并组织实施村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建设规划，部署重点工程建设，地方道路建设及公共设施，水利设施的管理，负责土地、林木、水等自然资源和生态环境的保护，做好护林防火工作；负责行政区域内的民政、计划生育、文化教育、卫生、体育等社会公益事业的综合性工作，维护一切经济单位和个人的正当经济权益，取缔非法经济活动，调解和处理民事纠纷，打击刑事犯罪维护社会稳定；抓好精神文明建设，丰富群众文化活动，树立社会主义新风尚。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 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 xml:space="preserve">部门预算单位构成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我单位无二级预算单位，因此，纳入2022年部门预算编制范围的为本级。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 三、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 xml:space="preserve">部门收支总体情况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年部门预算编报范围包括收入、支出及专项经费安排情况。收入既包括公共预算财政拨款和政府性基金拨款，又包括上级补助收入等；支出既包括保障政府机关基本运行的经费。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（一）收入预算：2022年初预数1,379.02万元；其中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一般公共预算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拨款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1379.02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；纳入预算管理的非税收入0.00万元；政府性基金预算拨款收入0.00万元；国有资本经营预算拨款收入0.00万元，财政专户管理的非税收入0.00万元；上级财政补助收入0.00万元，其中一般公共预算补助0.00万元，政府性基金补助0.00万元；事业收入0.00万元；事业单位经营服务收入0.00万元；其他收入0.00万元；上级补助收入0.00万元；附属单位上缴收入0.00万元；上年结转0.00万元。收入较去年预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增加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2.55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万元，其中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一般公共预算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拨款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增加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19.05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万元，纳入一般公共预算管理的非税收入拨款减少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16.5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万元。  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二）支出预算：2022年年初预算数1,379.02万元，其中：一般公共服务支出951.36万元，公共安全支出0.00万元，教育支出0.00万元，科学技术支出0.00万元，文化旅游体育与传媒支出0.00万元，社会保障和就业支出46.87万元，社会保险基金支出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，卫生健康支出0.00万元，节能环保支出0.00万元，城乡社区支出39.25万元，农林水支出317.28万元，交通运输支出0.00万元，资源勘探信息等支出0.00万元，商业服务业等支出0.00万元，金融支出0.00万元，援助其他地区支出0.00万元，自然资源海洋气象等支出24.26万元，住房保障支出0.00万元，粮油物资储备支出0.00万元，灾害防治及应急管理支出0.00万元，预备费0.00万元，其他支出0.00万元，转移性支出0.00万元，债务还本支出0.00万元，债务付息支出0.00万元，债务发行费用支出0.00万元。支出较去年预算减少0万元，其中基本支出增加0万元，项目支出减少0万元。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、一般公共预算拨款支出预算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2022年一般公共预算拨款收入1,379.02万元，具体安排情况如下：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（一）基本支出：2022年年初预算数为1,014.87万元，是指为保障单位机构正常运转、完成日常工作任务而发生的各项支出，包括用于基本工资、津贴补贴等人员经费以及办公费、印刷费、水电费、办公设备购置等日常公用经费。其中党组织活动经费0万元。  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（二）项目支出：2022年年初预算数为364.15万元，是指单位为完成特定行政工作任务或事业发展目标而发生的支出，包括有关事业发展专项、专项业务费。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 xml:space="preserve">政府性基金预算支出说明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2022年本部门没有使用政府性基金预算拨款安排的支出。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643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六、其他重要事项的情况说明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（一）机关运行经费 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2022年本级的机关（事业）单位运行经费,当年一般公共预算拨款137.00万元,比2021年预算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增加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万元，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增加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5.3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%。    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（二）“三公”经费预算   </w:t>
            </w:r>
          </w:p>
          <w:p>
            <w:pPr>
              <w:widowControl/>
              <w:numPr>
                <w:numId w:val="0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2022年“三公”经费预算数为23.70万元，其中，公务接待费17.30万元，公务用车购置及运行费6.4万元（其中，公务用车购置费0.00万元，公务用车运行费6.40万元），因公出国（境）费0万元，2022年“三公”经费预算较2021年减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0.3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万元。    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一般性支出预算2022年我单位一般性支出预算161.81万元，主要用于一般公共预算拨款安排的商品和服务支出中的办公费、印刷费、咨询费、水费、电费、邮电费、取暖费、物业管理费、差旅费、维修(护)费、租赁费、会议费、培训费、公务接待费、被装购置费、劳务费、委托业务费、其他交通费用等。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（四）政府采购情况 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2022年本单位政府采购货物类预算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万元，政府采购工程类预算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万元,政府采购服务类预算0.00万元。政府购买服务预算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95.8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万元。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（五）国有资产占用使用情况说明:截至2021年12月31日，共有车辆1辆，均为一般公务用车。单位价值50万元以上通用设备0台，单位价值50万元以上专用设备0台。    </w:t>
            </w:r>
          </w:p>
          <w:p>
            <w:pPr>
              <w:widowControl/>
              <w:numPr>
                <w:numId w:val="0"/>
              </w:numPr>
              <w:spacing w:line="340" w:lineRule="atLeast"/>
              <w:jc w:val="both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（六）预算绩效目标说明：本部门整体支出和项目支出实行绩效目标管理，纳入2022年部门整体支出绩效目标的金额为1,379.02万元，其中，基本支出1014.87万元，项目支出364.15万元。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94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atLeast"/>
              <w:ind w:left="20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994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widowControl/>
              <w:spacing w:line="340" w:lineRule="atLeast"/>
              <w:ind w:left="20" w:firstLine="56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一）机关（事业）单位运行经费：是指机关（事业）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widowControl/>
              <w:spacing w:line="340" w:lineRule="atLeast"/>
              <w:ind w:left="20" w:firstLine="56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二）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994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240" w:lineRule="auto"/>
        <w:jc w:val="both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57072997">
    <w:nsid w:val="62C4ED65"/>
    <w:multiLevelType w:val="singleLevel"/>
    <w:tmpl w:val="62C4ED65"/>
    <w:lvl w:ilvl="0" w:tentative="1">
      <w:start w:val="3"/>
      <w:numFmt w:val="chineseCounting"/>
      <w:suff w:val="nothing"/>
      <w:lvlText w:val="（%1）"/>
      <w:lvlJc w:val="left"/>
    </w:lvl>
  </w:abstractNum>
  <w:num w:numId="1">
    <w:abstractNumId w:val="16570729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jUwMTJkMjUwMWU0ZmRlMWIxZjE1NjBjMDg4ZjVjYm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4">
    <w:name w:val="p0"/>
    <w:basedOn w:val="1"/>
    <w:uiPriority w:val="0"/>
    <w:pPr>
      <w:widowControl/>
      <w:jc w:val="left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2100</Words>
  <Characters>2387</Characters>
  <Lines>14</Lines>
  <Paragraphs>4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2022-07-06T01:15:00Z</dcterms:created>
  <dc:creator>微软用户</dc:creator>
  <cp:lastModifiedBy>Administrator</cp:lastModifiedBy>
  <dcterms:modified xsi:type="dcterms:W3CDTF">2022-07-06T02:16:08Z</dcterms:modified>
  <dc:title>洪江市托口镇人民政府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1E186650670F479BA625384F786FCE09</vt:lpwstr>
  </property>
</Properties>
</file>